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37" w:rsidRPr="00FD5637" w:rsidRDefault="00FD5637" w:rsidP="00FD56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5637">
        <w:rPr>
          <w:rFonts w:ascii="Times New Roman" w:eastAsia="Times New Roman" w:hAnsi="Times New Roman" w:cs="Times New Roman"/>
          <w:b/>
          <w:bCs/>
          <w:sz w:val="36"/>
          <w:szCs w:val="36"/>
        </w:rPr>
        <w:t>Письмо Министерства образования и науки РФ от 3 октября 2017 г. N 09-1995 "О направлении рекомендаций"</w:t>
      </w:r>
    </w:p>
    <w:p w:rsidR="00FD5637" w:rsidRPr="00FD5637" w:rsidRDefault="00FD5637" w:rsidP="00FD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18 декабря 2017 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proofErr w:type="gramStart"/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государственной политики в сфере воспитания детей и молодежи </w:t>
      </w:r>
      <w:proofErr w:type="spellStart"/>
      <w:r w:rsidRPr="00FD563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 России в соответствии с планом мероприятий по реализации в 2016-2020 годах Стратегии развития воспитания в Российской Федерации на период до 2025 года направляет для использования в работе </w:t>
      </w:r>
      <w:hyperlink r:id="rId4" w:anchor="1000" w:history="1">
        <w:r w:rsidRPr="00FD5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методические рекомендации</w:t>
        </w:r>
      </w:hyperlink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9"/>
        <w:gridCol w:w="3669"/>
      </w:tblGrid>
      <w:tr w:rsidR="00FD5637" w:rsidRPr="00FD5637" w:rsidTr="00FD563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D5637" w:rsidRPr="00FD5637" w:rsidRDefault="00FD5637" w:rsidP="00FD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3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</w:t>
            </w:r>
            <w:r w:rsidRPr="00FD56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государственной политики в сфере</w:t>
            </w:r>
            <w:r w:rsidRPr="00FD56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воспитания детей и молодежи </w:t>
            </w:r>
          </w:p>
        </w:tc>
        <w:tc>
          <w:tcPr>
            <w:tcW w:w="2500" w:type="pct"/>
            <w:vAlign w:val="center"/>
            <w:hideMark/>
          </w:tcPr>
          <w:p w:rsidR="00FD5637" w:rsidRPr="00FD5637" w:rsidRDefault="00FD5637" w:rsidP="00FD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 Михеев </w:t>
            </w:r>
          </w:p>
        </w:tc>
      </w:tr>
    </w:tbl>
    <w:p w:rsidR="00FD5637" w:rsidRPr="00FD5637" w:rsidRDefault="00FD5637" w:rsidP="00FD5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637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Методические рекомендации</w:t>
      </w:r>
      <w:r w:rsidRPr="00FD563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свобод. Формирование высокого уровня правовой культуры, традиций безусловного уважения к закону, правопорядку и суду, добропорядочности и добросовестности - основные направления деятельности образовательных организаций по формированию основ гражданственности и правовой культуры. Достижение указанных целей возможно лишь при грамотной организации, в первую очередь в образовательных организациях, работы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637">
        <w:rPr>
          <w:rFonts w:ascii="Times New Roman" w:eastAsia="Times New Roman" w:hAnsi="Times New Roman" w:cs="Times New Roman"/>
          <w:sz w:val="24"/>
          <w:szCs w:val="24"/>
        </w:rPr>
        <w:t>Данные методические рекомендации разработаны в рамках выполнения Плана мероприятий по реализации в 2016-2020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N 996-р совместно с Общероссийской общественной организацией "Национальная родительская ассоциация социальной поддержки семьи и защиты семейных ценностей".</w:t>
      </w:r>
      <w:proofErr w:type="gramEnd"/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637">
        <w:rPr>
          <w:rFonts w:ascii="Times New Roman" w:eastAsia="Times New Roman" w:hAnsi="Times New Roman" w:cs="Times New Roman"/>
          <w:sz w:val="24"/>
          <w:szCs w:val="24"/>
        </w:rPr>
        <w:t>Рекомендации направлены на оказание информационной и методической помощи органам исполнительной власти субъектов Российской Федерации, осуществляющим государственное управление в сфере образования, муниципальным органам управления образованием, руководителям образовательных организаций в организации работы по повышению правовой грамотности детей, родителей (законных представителей) и педагогических работников.</w:t>
      </w:r>
      <w:proofErr w:type="gramEnd"/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образовательных организаций в рамках повышения правовой грамотности должны являться: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lastRenderedPageBreak/>
        <w:t>- разработка программ, методических пособий, включающих правовую тематику;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обучение обучающихся основам правовой культуры с целью повышения гражданской активности и формирования навыков ориентироваться в различных жизненных ситуациях, в том числе с соблюдением социальных обязанностей и способностью к отстаиванию собственных прав;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реализация программ повышения правовой грамотности для родителей с целью формирования основ правовой культуры в семье;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повышение уровня правовой грамотности педагогов.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В соответствии с этим всю работу в образовательных организациях по повышению правовой грамотности целесообразно разделить на три целевые группы с учетом их особенностей, различных ролей и, соответственно, требуемых различных подходов при организации мероприятий: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1. Дети, обучающиеся в образовательных организациях.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2. Родители (законные представители).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3. Педагоги, участвующие в воспитании детей.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637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Рекомендации</w:t>
      </w:r>
      <w:r w:rsidRPr="00FD563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 проведению мероприятий по повышению правовой грамотности детей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Цели проведения мероприятий по повышению правовой грамотности: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формирование ответственности и предупреждение различных правонарушений;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профилактические работы со школьниками всех возрастов;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формирование правовой культуры у каждого обучающегося.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формирование терминологического аппарата;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закрепление уважения к законам, праву, правовым нормам;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формирование твердой убежденности, что соблюдение законодательства - необходимая часть жизни в обществе;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прививание главных принципов правовой системы и разъяснение их значения для каждого гражданина;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формирование активной жизненной позиции относительно защиты правовой системы государства;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социализация личности школьника.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по правовому воспитанию учащихся должны проводиться не только для того, чтобы дать детям знания, но и с целью научить их реализовывать свои права и обязанности в обществе, быть активными гражданами.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637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Основные формы и методы повышения правовой грамотности детей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Основные методы для накопления </w:t>
      </w:r>
      <w:proofErr w:type="gramStart"/>
      <w:r w:rsidRPr="00FD563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теоретических знаний - лекции, беседы. Используются в рамках урока, на внеклассных мероприятиях, в индивидуальной или групповой формах.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интерактивных форм мероприятий (конкурсы, викторины, конференции, семинары и другие) обеспечивает высокий уровень усвоения и запоминания информации.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Отдельные формы мероприятий (практикумы, деловые игры, дискуссии и т.п.) способствуют формированию навыков использовать полученные знания в конкретных ситуациях.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Важным является выстраивание единой содержательной линии, при которой внеклассные мероприятия дополняют и закрепляют материал, полученный на уроках.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637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Примерные темы мероприятий для детей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Избирательное право и его происхождение. Борьба за гражданские права. Голосование, выборы, референдум. Конституция. Правовой статус человека. Нарушение и защита прав и свобод гражданина.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Нормы семейного права. Взаимные обязанности родителей и детей. Семья и брак. Добрачное поведение. Проблема неполных семей.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Понятие о правоспособности. Органы опеки и попечительства. Защита детского труда.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Гражданские, трудовые, жилищные, имущественные правоотношения. Права потребителя.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Социальные нормы. Юридическая ответственность. Правосознание и правовая культура. Равенство перед законом. Административные правонарушения. Гражданские правонарушения. Разнообразие мер воздействия. Материальная ответственность.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Культура. Этикет. Образ жизни. Привычки и манеры. Обычаи и традиции. Нравы и мораль. Санкции как регулятор человеческого поведения. Культура. Субкультура. Контркультура. Неформальные молодежные группы, их поведение и ответственность.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- Религия и ее роль в обществе. Религии и </w:t>
      </w:r>
      <w:proofErr w:type="spellStart"/>
      <w:r w:rsidRPr="00FD5637">
        <w:rPr>
          <w:rFonts w:ascii="Times New Roman" w:eastAsia="Times New Roman" w:hAnsi="Times New Roman" w:cs="Times New Roman"/>
          <w:sz w:val="24"/>
          <w:szCs w:val="24"/>
        </w:rPr>
        <w:t>конфессии</w:t>
      </w:r>
      <w:proofErr w:type="spellEnd"/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 России. Традиционные и нетрадиционные верования. Традиции и радикализм. Религиозный терроризм.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Социальный контроль, нормы социального контроля, санкции социального контроля, самоконтроль.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- Народность, </w:t>
      </w:r>
      <w:proofErr w:type="spellStart"/>
      <w:r w:rsidRPr="00FD5637">
        <w:rPr>
          <w:rFonts w:ascii="Times New Roman" w:eastAsia="Times New Roman" w:hAnsi="Times New Roman" w:cs="Times New Roman"/>
          <w:sz w:val="24"/>
          <w:szCs w:val="24"/>
        </w:rPr>
        <w:t>этноцентризм</w:t>
      </w:r>
      <w:proofErr w:type="spellEnd"/>
      <w:r w:rsidRPr="00FD5637">
        <w:rPr>
          <w:rFonts w:ascii="Times New Roman" w:eastAsia="Times New Roman" w:hAnsi="Times New Roman" w:cs="Times New Roman"/>
          <w:sz w:val="24"/>
          <w:szCs w:val="24"/>
        </w:rPr>
        <w:t>, ксенофобия, шовинизм, расовая дискриминация, культурный плюрализм. Национальная политика России.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lastRenderedPageBreak/>
        <w:t>- Правонарушения и преступления. Правомерное и неправомерное поведение. Виды уголовных наказаний и порядок их назначения, виды административного правонарушения и административные взыскания.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Порядок призыва на военную службу, условия отсрочек, правовое регулирование воинской службы.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Социальная стратификация и социальные отношения.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Демографическая политика России.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Конфликт и основные способы его разрешения.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Социальное и протестное движения, их характеристика и масштабность.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Мораль и нравственность. Нравственные категории и добродетели. Милосердие. Долг. Справедливость и равенство. Духовная жизнь человека и общества.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637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Рекомендации</w:t>
      </w:r>
      <w:r w:rsidRPr="00FD563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 проведению мероприятий по повышению правовой грамотности родителей (законных представителей)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мероприятий по повышению правовой грамотности родителей (законных представителей) важнейшее значение имеет семейно-правовой аспект, в </w:t>
      </w:r>
      <w:proofErr w:type="gramStart"/>
      <w:r w:rsidRPr="00FD5637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 с чем участники образовательного процесса - родители обучающихся должны получить более глубокие знания в области семейного права, бесплатные юридические консультации по вопросам детско-родительских правоотношений, знания и навыки по урегулированию детско-родительских конфликтов. Важнейшим требованием к проведению мероприятий является активная, творческая форма проведения занятий, направленная на формирование родительских компетенций посредством приобретения теоретических знаний, их закрепления и применения в конкретных жизненных ситуациях. Должны быть предусмотрены использование прямого вещания, других дистанционных технологий, работа со справочно-правовыми системами.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Цели проведений мероприятий по повышению правовой грамотности родителей (законных представителей):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получение базовых юридических знаний в сфере детско-родительских правоотношений;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получение правовых знаний родителями обучающихся как участниками образовательного процесса;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поддержка и формирование традиционных семейных ценностей как основы развития и сохранения семьи;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воспитание ответственного отношения к своим родительским правам и обязанностям;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профилактика детско-родительских конфликтов, семейного неблагополучия;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поддержка семей с детьми, попавших в трудную жизненную ситуацию и в социально опасное положение.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мероприятий: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поддержка, обучение и семейно-правовое просвещение родителей в сфере детско-родительских правоотношений;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формирование позитивного правового сознания родителей в детско-родительских правоотношениях;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- воспитание "ответственного </w:t>
      </w:r>
      <w:proofErr w:type="spellStart"/>
      <w:r w:rsidRPr="00FD5637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FD5637">
        <w:rPr>
          <w:rFonts w:ascii="Times New Roman" w:eastAsia="Times New Roman" w:hAnsi="Times New Roman" w:cs="Times New Roman"/>
          <w:sz w:val="24"/>
          <w:szCs w:val="24"/>
        </w:rPr>
        <w:t>" посредством реализации мероприятий программы и оказания бесплатной правовой помощи родителям обучающихся.</w:t>
      </w:r>
      <w:proofErr w:type="gramEnd"/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Основные формы работы с родительской аудиторией: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Лекции (лекция-информация, лекция-визуализация, проблемная лекция).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Практические занятия (дискуссии, тренинги, </w:t>
      </w:r>
      <w:proofErr w:type="spellStart"/>
      <w:r w:rsidRPr="00FD5637">
        <w:rPr>
          <w:rFonts w:ascii="Times New Roman" w:eastAsia="Times New Roman" w:hAnsi="Times New Roman" w:cs="Times New Roman"/>
          <w:sz w:val="24"/>
          <w:szCs w:val="24"/>
        </w:rPr>
        <w:t>case-study</w:t>
      </w:r>
      <w:proofErr w:type="spellEnd"/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 - решение ситуативных задач, выполнение контрольных заданий, индивидуальные и групповые юридические консультации, выполнение творческих заданий, ролевые игры, тестирование, анкетирование, просмотр и обсуждение фрагментов фильмов семейно-правовой тематики, викторины, конкурсы, консультации специалистов, выступления сотрудников правоохранительных органов, "круглые столы" и др.).</w:t>
      </w:r>
      <w:proofErr w:type="gramEnd"/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Ожидаемые результаты и способы определения их результативности: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получение и углубление знаний в области семейного права, повышение правовой культуры детско-родительских правоотношений, ответственности родителей за воспитание своих детей;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улучшение взаимодействия и взаимопонимания детей со своими родителями;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формирование конструктивного взгляда родителей на решение семейных проблем;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повышение активности участия родителей в учебно-воспитательном процессе, повышение заинтересованности родителей в успехе своих детей.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В результате семейно-правового просвещения родители должны знать права и гарантии, обязанности и ответственность родителей и детей, должны уметь: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выступать представителями интересов своих детей в административных и судебных процедурах;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предупреждать и грамотно разрешать конфликтные ситуации;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научить ребенка правилам личной безопасности;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уметь правильно оформлять социальные пособия на детей и других членов семьи.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637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Рекомендации</w:t>
      </w:r>
      <w:r w:rsidRPr="00FD563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 проведению мероприятий по повышению правовой грамотности педагогических работников, участвующих в воспитании детей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lastRenderedPageBreak/>
        <w:t>Цели проведения мероприятий по повышению правовой грамотности педагогических работников: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развитие правовой компетентности педагогов в области воспитания несовершеннолетних;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совершенствование системы правоотношений субъектов учебно-воспитательного процесса организаций образования Российской Федерации.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повышение квалификации педагогов в области гражданско-правовых знаний;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объединение усилий школы и семьи в гражданско-правовом образовании несовершеннолетних;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совершенствование системы воспитательной деятельности в образовательной организации;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развитие гражданско-правового образования в школах.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Мероприятия по повышению правовой грамотности педагогических работников, участвующих в воспитании детей, должны обеспечивать: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систематическое изучение нормативных правовых документов различного уровня, обеспечивающих защиту, реализацию прав и свобод детей;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информирование о международных, федеральных, региональных документах, касающихся прав, обязанностей, ответственности детей и их родителей;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изучение методик и технологий;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обучение использованию в профессиональной деятельности современных технологий, методик и способов правового просвещения;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поддержку поисковой, экспериментальной, инновационной деятельности;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разработку и реализацию программ освоения основ права;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мониторинг правовых знаний и поведения учащихся.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Основные формы мероприятий по повышению правовой грамотности педагогических работников, участвующих в воспитании детей: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лекции, беседы;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консультации, тренинги, семинары-практикумы;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другие формы просветительских мероприятий.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работы по повышению правовой грамотности педагогических работников должны предполагать высокий уровень правовых знаний и поведения педагогов, воспитателей, социальных работников, руководителей кружков и секций, тренеров и др.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Примерные темы мероприятий для педагогов: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формы государственно-общественного управления;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основы системы профилактики безнадзорности и правонарушений несовершеннолетних;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административная, гражданско-правовая, дисциплинарная, уголовная ответственность педагогов;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Конвенция о правах ребенка;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основные гарантии прав ребенка в Российской Федерации;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- право ребенка на летний отдых; правовые аспекты организации летней оздоровительной работы с детьми.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637">
        <w:rPr>
          <w:rFonts w:ascii="Times New Roman" w:eastAsia="Times New Roman" w:hAnsi="Times New Roman" w:cs="Times New Roman"/>
          <w:b/>
          <w:bCs/>
          <w:sz w:val="27"/>
          <w:szCs w:val="27"/>
        </w:rPr>
        <w:t>Список</w:t>
      </w:r>
      <w:r w:rsidRPr="00FD563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нормативно-правовых актов, рекомендуемых для использования при проведении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1. Всеобщая декларация прав человека (принята на третьей сессии Генеральной Ассамбл</w:t>
      </w:r>
      <w:proofErr w:type="gramStart"/>
      <w:r w:rsidRPr="00FD5637">
        <w:rPr>
          <w:rFonts w:ascii="Times New Roman" w:eastAsia="Times New Roman" w:hAnsi="Times New Roman" w:cs="Times New Roman"/>
          <w:sz w:val="24"/>
          <w:szCs w:val="24"/>
        </w:rPr>
        <w:t>еи ОО</w:t>
      </w:r>
      <w:proofErr w:type="gramEnd"/>
      <w:r w:rsidRPr="00FD5637">
        <w:rPr>
          <w:rFonts w:ascii="Times New Roman" w:eastAsia="Times New Roman" w:hAnsi="Times New Roman" w:cs="Times New Roman"/>
          <w:sz w:val="24"/>
          <w:szCs w:val="24"/>
        </w:rPr>
        <w:t>Н резолюцией 217А [III] от 10 декабря 1948 г.).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2. Декларация прав ребенка (принята резолюцией 1386 [XIV] Генеральной Ассамбл</w:t>
      </w:r>
      <w:proofErr w:type="gramStart"/>
      <w:r w:rsidRPr="00FD5637">
        <w:rPr>
          <w:rFonts w:ascii="Times New Roman" w:eastAsia="Times New Roman" w:hAnsi="Times New Roman" w:cs="Times New Roman"/>
          <w:sz w:val="24"/>
          <w:szCs w:val="24"/>
        </w:rPr>
        <w:t>еи ОО</w:t>
      </w:r>
      <w:proofErr w:type="gramEnd"/>
      <w:r w:rsidRPr="00FD5637">
        <w:rPr>
          <w:rFonts w:ascii="Times New Roman" w:eastAsia="Times New Roman" w:hAnsi="Times New Roman" w:cs="Times New Roman"/>
          <w:sz w:val="24"/>
          <w:szCs w:val="24"/>
        </w:rPr>
        <w:t>Н от 20 ноября 1959 г.).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3. Конвенция о защите прав человека и основных свобод (заключена в </w:t>
      </w:r>
      <w:proofErr w:type="gramStart"/>
      <w:r w:rsidRPr="00FD563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D5637">
        <w:rPr>
          <w:rFonts w:ascii="Times New Roman" w:eastAsia="Times New Roman" w:hAnsi="Times New Roman" w:cs="Times New Roman"/>
          <w:sz w:val="24"/>
          <w:szCs w:val="24"/>
        </w:rPr>
        <w:t>. Риме 4 ноября 1950 г.).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4. Конвенция о правах ребенка (одобрена Генеральной Ассамблеей ООН 20 ноября 1989 г.) (вступила в силу для СССР 15 сентября 1990 г.).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FD5637">
        <w:rPr>
          <w:rFonts w:ascii="Times New Roman" w:eastAsia="Times New Roman" w:hAnsi="Times New Roman" w:cs="Times New Roman"/>
          <w:sz w:val="24"/>
          <w:szCs w:val="24"/>
        </w:rPr>
        <w:t>Декларация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 (принята резолюцией 41/95 Генеральной Ассамблеи ООН от 3 декабря 1986 г.).</w:t>
      </w:r>
      <w:proofErr w:type="gramEnd"/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6. Конституция Российской Федерации.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7. Федеральный закон от 29 декабря 2012 г. N 273-ФЗ "Об образовании в Российской Федерации".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8. Федеральный закон от 24 июля 1998 г. N 124-ФЗ "Об основных гарантиях прав ребенка в Российской Федерации".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lastRenderedPageBreak/>
        <w:t>9. Федеральный закон от 24 июня 1999 г. N 120-ФЗ "Об основах системы профилактики безнадзорности и правонарушений несовершеннолетних".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10. Кодекс Российской Федерации об административных правонарушениях.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637">
        <w:rPr>
          <w:rFonts w:ascii="Times New Roman" w:eastAsia="Times New Roman" w:hAnsi="Times New Roman" w:cs="Times New Roman"/>
          <w:b/>
          <w:bCs/>
          <w:sz w:val="27"/>
          <w:szCs w:val="27"/>
        </w:rPr>
        <w:t>Список</w:t>
      </w:r>
      <w:r w:rsidRPr="00FD563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литературы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>1. Главный закон нашей жизни: по страницам Конституции Российской Федерации//Детская энциклопедия. 2013. N 8.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2. Дубровская И.А. Права ребенка: Пособие. М.: </w:t>
      </w:r>
      <w:proofErr w:type="spellStart"/>
      <w:r w:rsidRPr="00FD5637">
        <w:rPr>
          <w:rFonts w:ascii="Times New Roman" w:eastAsia="Times New Roman" w:hAnsi="Times New Roman" w:cs="Times New Roman"/>
          <w:sz w:val="24"/>
          <w:szCs w:val="24"/>
        </w:rPr>
        <w:t>ГроссМедиа</w:t>
      </w:r>
      <w:proofErr w:type="spellEnd"/>
      <w:r w:rsidRPr="00FD5637">
        <w:rPr>
          <w:rFonts w:ascii="Times New Roman" w:eastAsia="Times New Roman" w:hAnsi="Times New Roman" w:cs="Times New Roman"/>
          <w:sz w:val="24"/>
          <w:szCs w:val="24"/>
        </w:rPr>
        <w:t>, РОСБУХ, 2008.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3. Евтушенко И.И. Формирование правовой культуры старшеклассников во </w:t>
      </w:r>
      <w:proofErr w:type="spellStart"/>
      <w:r w:rsidRPr="00FD5637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деятельности//Социально-гуманитарные знания. 2011. N 4.</w:t>
      </w:r>
    </w:p>
    <w:p w:rsidR="00FD5637" w:rsidRPr="00FD5637" w:rsidRDefault="00FD5637" w:rsidP="00F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D5637">
        <w:rPr>
          <w:rFonts w:ascii="Times New Roman" w:eastAsia="Times New Roman" w:hAnsi="Times New Roman" w:cs="Times New Roman"/>
          <w:sz w:val="24"/>
          <w:szCs w:val="24"/>
        </w:rPr>
        <w:t>Ишеков</w:t>
      </w:r>
      <w:proofErr w:type="spellEnd"/>
      <w:r w:rsidRPr="00FD5637">
        <w:rPr>
          <w:rFonts w:ascii="Times New Roman" w:eastAsia="Times New Roman" w:hAnsi="Times New Roman" w:cs="Times New Roman"/>
          <w:sz w:val="24"/>
          <w:szCs w:val="24"/>
        </w:rPr>
        <w:t xml:space="preserve"> К.А. Теоретико-правовые основы реализации конституций и уставов субъектов Российской Ф</w:t>
      </w:r>
    </w:p>
    <w:p w:rsidR="00FD5637" w:rsidRPr="00FD5637" w:rsidRDefault="00FD5637" w:rsidP="00FD5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6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ГАРАНТ</w:t>
      </w:r>
      <w:proofErr w:type="gramStart"/>
      <w:r w:rsidRPr="00FD563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5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У: </w:t>
      </w:r>
      <w:hyperlink r:id="rId5" w:anchor="ixzz5R2Yze3Gq" w:history="1">
        <w:r w:rsidRPr="00FD5637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http://www.garant.ru/products/ipo/prime/doc/71703766/#ixzz5R2Yze3Gq</w:t>
        </w:r>
      </w:hyperlink>
    </w:p>
    <w:p w:rsidR="00897407" w:rsidRDefault="00897407"/>
    <w:sectPr w:rsidR="0089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D5637"/>
    <w:rsid w:val="00897407"/>
    <w:rsid w:val="00FD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5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5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6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56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D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5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703766/" TargetMode="External"/><Relationship Id="rId4" Type="http://schemas.openxmlformats.org/officeDocument/2006/relationships/hyperlink" Target="http://www.garant.ru/products/ipo/prime/doc/717037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2273</Words>
  <Characters>12961</Characters>
  <Application>Microsoft Office Word</Application>
  <DocSecurity>0</DocSecurity>
  <Lines>108</Lines>
  <Paragraphs>30</Paragraphs>
  <ScaleCrop>false</ScaleCrop>
  <Company/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</dc:creator>
  <cp:keywords/>
  <dc:description/>
  <cp:lastModifiedBy>Викулова</cp:lastModifiedBy>
  <cp:revision>3</cp:revision>
  <dcterms:created xsi:type="dcterms:W3CDTF">2018-09-14T02:44:00Z</dcterms:created>
  <dcterms:modified xsi:type="dcterms:W3CDTF">2018-09-14T02:44:00Z</dcterms:modified>
</cp:coreProperties>
</file>